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F042605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9月26日，景德镇中级人民法院宣讲团走进景德镇机电工程学校，开展“法治进校园”主题宣讲活动。本次宣讲团由立案庭庭长、四级高级法官曹谨超带队，法官助理柴天永、陈文真及书记员叶海仙共同参与，通过专题讲座形式，帮助师生建立法治观念与自我保护意识。</w:t>
      </w:r>
    </w:p>
    <w:p w14:paraId="21E6D93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690" cy="3208655"/>
            <wp:effectExtent l="0" t="0" r="10160" b="10795"/>
            <wp:docPr id="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086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FCD429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643F3241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宣讲团首先聚焦校园暴力防治，系统阐释了校园暴力的多元形态，明确肢体冲突、语言侮辱、网络霸凌等行为均属暴力范畴，打破“校园暴力只是打闹”的认知误区。针对不同主体，宣讲内容形成完整应对链条：指导学生掌握安全反抗与求助技巧，明确自身权利边界；引导教师履行及时干预职责；提醒家长关注孩子行为异常信号，构建“学生-教师-家长”三方联动的防治机制。</w:t>
      </w:r>
    </w:p>
    <w:p w14:paraId="4C338A6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690" cy="4398645"/>
            <wp:effectExtent l="0" t="0" r="10160" b="1905"/>
            <wp:docPr id="1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3986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86E0B0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2BFFD46C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37BE8D76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活动特别倡导“零容忍”反暴力理念，鼓励旁观者打破沉默，通过互助支持形成校园安全共同体。通过案例讲解与情景模拟，使师生深刻认识到：既需避免成为暴力受害者，更要杜绝施暴行为，从思想根源降低校园冲突发生率。</w:t>
      </w:r>
    </w:p>
    <w:p w14:paraId="0A0AC66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690" cy="3135630"/>
            <wp:effectExtent l="0" t="0" r="10160" b="7620"/>
            <wp:docPr id="2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35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4B8C15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03DD9915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在网络安全板块，宣讲团重点解读了数字时代的法律责任。针对青少年网民特点，强调网络言论的法律边界：任何造谣、诽谤、诈骗等违法操作均需承担民事赔偿乃至刑事责任。结合典型案例，警示学生增强个人信息保护意识，防范网络诈骗与信息泄露风险。针对当前网络治理重点，宣讲内容涵盖三方面：一是抵制网络暴力与虚假信息传播，维护清朗网络空间；二是打击网络犯罪行为，防止不良风气侵蚀校园环境；三是强调网络安全对国家安全与公共利益的重要性，阐明维护网络安全亦是数字经济健康发展的基础保障。</w:t>
      </w:r>
    </w:p>
    <w:p w14:paraId="07E17FA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7960" cy="2853055"/>
            <wp:effectExtent l="0" t="0" r="8890" b="4445"/>
            <wp:docPr id="4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853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5437A54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70B86AB2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整场宣讲通过理论讲解与案例分析相结合的方式，既强化了师生的自我保护能力，又明晰了行为法律边界。活动不仅推动反暴力理念在校园落地生根，更为构建安全平等的校园秩序提供行动指引，为青少年树立正确网络价值观、参与健康网络交往奠定法治基础。</w:t>
      </w:r>
    </w:p>
    <w:p w14:paraId="56CDED6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66690" cy="5266690"/>
            <wp:effectExtent l="0" t="0" r="10160" b="10160"/>
            <wp:docPr id="5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66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A23186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54DC676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color w:val="888888"/>
          <w:sz w:val="21"/>
          <w:szCs w:val="21"/>
          <w:bdr w:val="none" w:color="auto" w:sz="0" w:space="0"/>
        </w:rPr>
        <w:t>一审：姜可儿</w:t>
      </w:r>
    </w:p>
    <w:p w14:paraId="2030993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color w:val="888888"/>
          <w:sz w:val="21"/>
          <w:szCs w:val="21"/>
          <w:bdr w:val="none" w:color="auto" w:sz="0" w:space="0"/>
        </w:rPr>
        <w:t>二审：黄奇</w:t>
      </w:r>
    </w:p>
    <w:p w14:paraId="2674129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color w:val="888888"/>
          <w:sz w:val="21"/>
          <w:szCs w:val="21"/>
          <w:bdr w:val="none" w:color="auto" w:sz="0" w:space="0"/>
        </w:rPr>
        <w:t>三审：杨捷</w:t>
      </w:r>
    </w:p>
    <w:p w14:paraId="6CBD3A5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color w:val="888888"/>
          <w:sz w:val="21"/>
          <w:szCs w:val="21"/>
          <w:bdr w:val="none" w:color="auto" w:sz="0" w:space="0"/>
        </w:rPr>
        <w:t>一校：周鹏</w:t>
      </w:r>
    </w:p>
    <w:p w14:paraId="4247483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color w:val="888888"/>
          <w:sz w:val="21"/>
          <w:szCs w:val="21"/>
          <w:bdr w:val="none" w:color="auto" w:sz="0" w:space="0"/>
        </w:rPr>
        <w:t>二校：刘小林</w:t>
      </w:r>
    </w:p>
    <w:p w14:paraId="1EC1A9B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color w:val="888888"/>
          <w:sz w:val="21"/>
          <w:szCs w:val="21"/>
          <w:bdr w:val="none" w:color="auto" w:sz="0" w:space="0"/>
        </w:rPr>
        <w:t>三校：万芸郦</w:t>
      </w:r>
    </w:p>
    <w:p w14:paraId="2C91907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28083A71">
      <w:pPr>
        <w:keepNext w:val="0"/>
        <w:keepLines w:val="0"/>
        <w:widowControl/>
        <w:suppressLineNumbers w:val="0"/>
        <w:jc w:val="left"/>
      </w:pPr>
    </w:p>
    <w:p w14:paraId="0E369071"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616E1E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2025-12-18T05:16:56Z</dcterms:created>
  <dc:creator>Administrator</dc:creator>
  <cp:lastModifiedBy>周鹏</cp:lastModifiedBy>
  <dcterms:modified xsi:type="dcterms:W3CDTF">2025-12-18T05:17:06Z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KSOTemplateDocerSaveRecord">
    <vt:lpwstr>eyJoZGlkIjoiYzE2NDU5YjJiN2Q3ZGJlNDIxMDk0ZGIwMjZjZDFjMDciLCJ1c2VySWQiOiIxNDQ5MjY1MDkxIn0=</vt:lpwstr>
  </property>
  <property fmtid="{D5CDD505-2E9C-101B-9397-08002B2CF9AE}" pid="4" name="ICV">
    <vt:lpwstr>8A5CA4C178224AB0946BC5148C03BBF2_12</vt:lpwstr>
  </property>
</Properties>
</file>